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B33D" w14:textId="77777777" w:rsidR="00CC79C7" w:rsidRPr="0049480A" w:rsidRDefault="00CC79C7" w:rsidP="00CC79C7">
      <w:pPr>
        <w:rPr>
          <w:rFonts w:ascii="Arial" w:hAnsi="Arial" w:cs="Arial"/>
          <w:b/>
          <w:bCs/>
        </w:rPr>
      </w:pPr>
      <w:r w:rsidRPr="0049480A">
        <w:rPr>
          <w:rFonts w:ascii="Arial" w:hAnsi="Arial" w:cs="Arial"/>
          <w:b/>
          <w:bCs/>
        </w:rPr>
        <w:t xml:space="preserve">Telephone Triage Services </w:t>
      </w:r>
    </w:p>
    <w:p w14:paraId="5B9F02FA" w14:textId="77777777" w:rsidR="00CC79C7" w:rsidRDefault="00CC79C7" w:rsidP="00CC79C7">
      <w:pPr>
        <w:rPr>
          <w:rFonts w:ascii="Arial" w:hAnsi="Arial" w:cs="Arial"/>
        </w:rPr>
      </w:pPr>
      <w:r>
        <w:rPr>
          <w:rFonts w:ascii="Arial" w:hAnsi="Arial" w:cs="Arial"/>
        </w:rPr>
        <w:t>Two GPs are providing an additional 80 telephone triage appointments to practices for patients who do not require a face to face appointment. These appointments are provided between 0800 – 2200 hrs. Triage slots will be released in batches throughout the day depending upon demand and uptake. Referral criteria and information is below:</w:t>
      </w:r>
    </w:p>
    <w:p w14:paraId="7E420629" w14:textId="77777777" w:rsidR="00CC79C7" w:rsidRDefault="00CC79C7" w:rsidP="00CC7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These patients can be booked in by receptionists and do not require a clinical triage prior to be booked in</w:t>
      </w:r>
    </w:p>
    <w:p w14:paraId="45F34ED3" w14:textId="77777777" w:rsidR="00CC79C7" w:rsidRDefault="00CC79C7" w:rsidP="00CC79C7">
      <w:pPr>
        <w:pStyle w:val="ListParagraph"/>
        <w:rPr>
          <w:rFonts w:ascii="Arial" w:hAnsi="Arial" w:cs="Arial"/>
        </w:rPr>
      </w:pPr>
    </w:p>
    <w:p w14:paraId="2223DF47" w14:textId="77777777" w:rsidR="00CC79C7" w:rsidRPr="00FA5B22" w:rsidRDefault="00CC79C7" w:rsidP="00CC7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5B22">
        <w:rPr>
          <w:rFonts w:ascii="Arial" w:hAnsi="Arial" w:cs="Arial"/>
        </w:rPr>
        <w:t xml:space="preserve">Certain conditions and patient groups are excluded from being </w:t>
      </w:r>
      <w:r>
        <w:rPr>
          <w:rFonts w:ascii="Arial" w:hAnsi="Arial" w:cs="Arial"/>
        </w:rPr>
        <w:t>referred to the telephone triage GP:</w:t>
      </w:r>
    </w:p>
    <w:p w14:paraId="55396C7A" w14:textId="77777777" w:rsidR="00CC79C7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Emergency cases</w:t>
      </w:r>
    </w:p>
    <w:p w14:paraId="17035B51" w14:textId="77777777" w:rsidR="00CC79C7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A5B22">
        <w:rPr>
          <w:rFonts w:ascii="Arial" w:hAnsi="Arial" w:cs="Arial"/>
        </w:rPr>
        <w:t>Complex patients requiring continuity of care</w:t>
      </w:r>
    </w:p>
    <w:p w14:paraId="76D2E17A" w14:textId="77777777" w:rsidR="00CC79C7" w:rsidRPr="00FA5B22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Mental health conditions</w:t>
      </w:r>
    </w:p>
    <w:p w14:paraId="13210839" w14:textId="77777777" w:rsidR="00CC79C7" w:rsidRPr="00FA5B22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A5B22">
        <w:rPr>
          <w:rFonts w:ascii="Arial" w:hAnsi="Arial" w:cs="Arial"/>
        </w:rPr>
        <w:t>Non-urgent cases</w:t>
      </w:r>
    </w:p>
    <w:p w14:paraId="754532C5" w14:textId="77777777" w:rsidR="00CC79C7" w:rsidRPr="00FA5B22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A5B22">
        <w:rPr>
          <w:rFonts w:ascii="Arial" w:hAnsi="Arial" w:cs="Arial"/>
        </w:rPr>
        <w:t>Those requiring management of LTC</w:t>
      </w:r>
    </w:p>
    <w:p w14:paraId="7AB99504" w14:textId="77777777" w:rsidR="00CC79C7" w:rsidRPr="00FA5B22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A5B22">
        <w:rPr>
          <w:rFonts w:ascii="Arial" w:hAnsi="Arial" w:cs="Arial"/>
        </w:rPr>
        <w:t>Children under 12</w:t>
      </w:r>
    </w:p>
    <w:p w14:paraId="3C96B88F" w14:textId="77777777" w:rsidR="00CC79C7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A5B22">
        <w:rPr>
          <w:rFonts w:ascii="Arial" w:hAnsi="Arial" w:cs="Arial"/>
        </w:rPr>
        <w:t xml:space="preserve">Patients with COVID symptoms – those patients requiring a face to face appointment should be booked into the </w:t>
      </w:r>
      <w:proofErr w:type="spellStart"/>
      <w:r w:rsidRPr="00FA5B22">
        <w:rPr>
          <w:rFonts w:ascii="Arial" w:hAnsi="Arial" w:cs="Arial"/>
        </w:rPr>
        <w:t>Covid</w:t>
      </w:r>
      <w:proofErr w:type="spellEnd"/>
      <w:r w:rsidRPr="00FA5B22">
        <w:rPr>
          <w:rFonts w:ascii="Arial" w:hAnsi="Arial" w:cs="Arial"/>
        </w:rPr>
        <w:t xml:space="preserve"> Home Visiting Service or Hot Site in accordance with th</w:t>
      </w:r>
      <w:r>
        <w:rPr>
          <w:rFonts w:ascii="Arial" w:hAnsi="Arial" w:cs="Arial"/>
        </w:rPr>
        <w:t>ose services’</w:t>
      </w:r>
      <w:r w:rsidRPr="00FA5B22">
        <w:rPr>
          <w:rFonts w:ascii="Arial" w:hAnsi="Arial" w:cs="Arial"/>
        </w:rPr>
        <w:t xml:space="preserve"> respective referral criteria</w:t>
      </w:r>
    </w:p>
    <w:p w14:paraId="7D331465" w14:textId="77777777" w:rsidR="00CC79C7" w:rsidRDefault="00CC79C7" w:rsidP="00CC79C7">
      <w:pPr>
        <w:pStyle w:val="ListParagraph"/>
        <w:ind w:left="1440"/>
        <w:rPr>
          <w:rFonts w:ascii="Arial" w:hAnsi="Arial" w:cs="Arial"/>
        </w:rPr>
      </w:pPr>
    </w:p>
    <w:p w14:paraId="2BA26DB7" w14:textId="77777777" w:rsidR="00CC79C7" w:rsidRDefault="00CC79C7" w:rsidP="00CC7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Patients can only be booked in to for a telephone consultation on the same day</w:t>
      </w:r>
    </w:p>
    <w:p w14:paraId="1157C53F" w14:textId="77777777" w:rsidR="00CC79C7" w:rsidRDefault="00CC79C7" w:rsidP="00CC79C7">
      <w:pPr>
        <w:pStyle w:val="ListParagraph"/>
        <w:rPr>
          <w:rFonts w:ascii="Arial" w:hAnsi="Arial" w:cs="Arial"/>
        </w:rPr>
      </w:pPr>
    </w:p>
    <w:p w14:paraId="6F36CB77" w14:textId="77777777" w:rsidR="00CC79C7" w:rsidRDefault="00CC79C7" w:rsidP="00CC7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is now a single telephone triage appointment ledger called “Primary Care Telephone Triage”</w:t>
      </w:r>
    </w:p>
    <w:p w14:paraId="24287C4F" w14:textId="77777777" w:rsidR="00CC79C7" w:rsidRPr="008C6337" w:rsidRDefault="00CC79C7" w:rsidP="00CC79C7">
      <w:pPr>
        <w:pStyle w:val="ListParagraph"/>
        <w:rPr>
          <w:rFonts w:ascii="Arial" w:hAnsi="Arial" w:cs="Arial"/>
        </w:rPr>
      </w:pPr>
    </w:p>
    <w:p w14:paraId="4035A1B7" w14:textId="77777777" w:rsidR="00CC79C7" w:rsidRPr="0088272A" w:rsidRDefault="00CC79C7" w:rsidP="00CC7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272A">
        <w:rPr>
          <w:rFonts w:ascii="Arial" w:hAnsi="Arial" w:cs="Arial"/>
        </w:rPr>
        <w:t>The following information is required when booking a patient in for a telephone triage consultation:</w:t>
      </w:r>
    </w:p>
    <w:p w14:paraId="6489BA1A" w14:textId="77777777" w:rsidR="00CC79C7" w:rsidRPr="00FC2B31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C2B31">
        <w:rPr>
          <w:rFonts w:ascii="Arial" w:hAnsi="Arial" w:cs="Arial"/>
        </w:rPr>
        <w:t>Patient details and contact numbers</w:t>
      </w:r>
    </w:p>
    <w:p w14:paraId="12B5625F" w14:textId="77777777" w:rsidR="00CC79C7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ensure any translation needs are identified</w:t>
      </w:r>
    </w:p>
    <w:p w14:paraId="538B91B4" w14:textId="77777777" w:rsidR="00CC79C7" w:rsidRDefault="00CC79C7" w:rsidP="00CC79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ensure the patient has granted permission for their records to be shared and ‘dissent to share’ code exists</w:t>
      </w:r>
    </w:p>
    <w:p w14:paraId="2C619343" w14:textId="77777777" w:rsidR="00CC79C7" w:rsidRDefault="00CC79C7" w:rsidP="00CC79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5B4842" w14:textId="77777777" w:rsidR="00CC79C7" w:rsidRDefault="00CC79C7" w:rsidP="00CC7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25% of appointment slots on the ledger will be reserved for 111 telephone consultations – these are not included within the appointment slots available to general practice</w:t>
      </w:r>
    </w:p>
    <w:p w14:paraId="04A2FF1F" w14:textId="77777777" w:rsidR="00F83B29" w:rsidRPr="00CC79C7" w:rsidRDefault="003D23C0" w:rsidP="00CC79C7">
      <w:bookmarkStart w:id="0" w:name="_GoBack"/>
      <w:bookmarkEnd w:id="0"/>
    </w:p>
    <w:sectPr w:rsidR="00F83B29" w:rsidRPr="00CC79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E7C7" w14:textId="77777777" w:rsidR="003D23C0" w:rsidRDefault="003D23C0" w:rsidP="00EE764D">
      <w:pPr>
        <w:spacing w:after="0" w:line="240" w:lineRule="auto"/>
      </w:pPr>
      <w:r>
        <w:separator/>
      </w:r>
    </w:p>
  </w:endnote>
  <w:endnote w:type="continuationSeparator" w:id="0">
    <w:p w14:paraId="2C87D17F" w14:textId="77777777" w:rsidR="003D23C0" w:rsidRDefault="003D23C0" w:rsidP="00E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0761" w14:textId="77777777" w:rsidR="003D23C0" w:rsidRDefault="003D23C0" w:rsidP="00EE764D">
      <w:pPr>
        <w:spacing w:after="0" w:line="240" w:lineRule="auto"/>
      </w:pPr>
      <w:r>
        <w:separator/>
      </w:r>
    </w:p>
  </w:footnote>
  <w:footnote w:type="continuationSeparator" w:id="0">
    <w:p w14:paraId="6FC40282" w14:textId="77777777" w:rsidR="003D23C0" w:rsidRDefault="003D23C0" w:rsidP="00EE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B420" w14:textId="71F6BC02" w:rsidR="00EE764D" w:rsidRDefault="00EE764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978B25" wp14:editId="1C9AE196">
          <wp:simplePos x="0" y="0"/>
          <wp:positionH relativeFrom="column">
            <wp:posOffset>4914900</wp:posOffset>
          </wp:positionH>
          <wp:positionV relativeFrom="topMargin">
            <wp:posOffset>106680</wp:posOffset>
          </wp:positionV>
          <wp:extent cx="1619250" cy="800100"/>
          <wp:effectExtent l="0" t="0" r="0" b="0"/>
          <wp:wrapNone/>
          <wp:docPr id="1" name="Picture 1" descr="LogoWhite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hite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AA1"/>
    <w:multiLevelType w:val="hybridMultilevel"/>
    <w:tmpl w:val="316E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30496"/>
    <w:multiLevelType w:val="hybridMultilevel"/>
    <w:tmpl w:val="4AF635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4D"/>
    <w:rsid w:val="003D23C0"/>
    <w:rsid w:val="004112ED"/>
    <w:rsid w:val="00CC79C7"/>
    <w:rsid w:val="00DF33B7"/>
    <w:rsid w:val="00E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162D"/>
  <w15:chartTrackingRefBased/>
  <w15:docId w15:val="{FCDEEC12-6965-4E83-8EA3-AE034BF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4D"/>
  </w:style>
  <w:style w:type="paragraph" w:styleId="Footer">
    <w:name w:val="footer"/>
    <w:basedOn w:val="Normal"/>
    <w:link w:val="FooterChar"/>
    <w:uiPriority w:val="99"/>
    <w:unhideWhenUsed/>
    <w:rsid w:val="00EE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Thompson</dc:creator>
  <cp:keywords/>
  <dc:description/>
  <cp:lastModifiedBy>Microsoft Office User</cp:lastModifiedBy>
  <cp:revision>2</cp:revision>
  <dcterms:created xsi:type="dcterms:W3CDTF">2020-11-25T14:03:00Z</dcterms:created>
  <dcterms:modified xsi:type="dcterms:W3CDTF">2020-11-25T14:03:00Z</dcterms:modified>
</cp:coreProperties>
</file>